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B0" w:rsidRPr="00B952B0" w:rsidRDefault="00B952B0" w:rsidP="00B9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Д О Г О В О </w:t>
      </w:r>
      <w:proofErr w:type="gramStart"/>
      <w:r w:rsidRPr="00B9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 №</w:t>
      </w:r>
      <w:proofErr w:type="gramEnd"/>
      <w:r w:rsidRPr="00B9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B952B0" w:rsidRPr="00B952B0" w:rsidRDefault="00B952B0" w:rsidP="00B9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купли-продажи имущества</w:t>
      </w:r>
    </w:p>
    <w:p w:rsidR="00B952B0" w:rsidRPr="00B952B0" w:rsidRDefault="00B952B0" w:rsidP="00B9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B0" w:rsidRPr="00B952B0" w:rsidRDefault="00B952B0" w:rsidP="00B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Пикалево                                                                       </w:t>
      </w:r>
      <w:proofErr w:type="gram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 2025 года</w:t>
      </w:r>
    </w:p>
    <w:p w:rsidR="00B952B0" w:rsidRPr="00B952B0" w:rsidRDefault="00B952B0" w:rsidP="00B95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2B0" w:rsidRPr="00B952B0" w:rsidRDefault="00B952B0" w:rsidP="00B952B0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муниципального образования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(далее – администрация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поселения), зарегистрирована Учреждением юстиции – Ленинградской областной регистрационной палатой № МО/00003 от 16 августа 1996 года, внесено в ЕГРЮЛ за ОГРН 1034700507357 Межрайонной ИМНС России № 1 по Ленинградской области 03 февраля 2003 года, ИНН 4722002364; адрес: 187600 Российская Федерация, Ленинградская область,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Бокситогорский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Пикалево, улица Речная, дом 4, именуемая в дальнейшем </w:t>
      </w:r>
      <w:r w:rsidRPr="00B9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«Продавец»,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 главы администрации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Николаевича, действующего на основании Положения об Администрации муниципального образования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утвержденного решением Совета депутатов от 24 июня 2021 года № 38, с одной стороны, </w:t>
      </w:r>
    </w:p>
    <w:p w:rsidR="00B952B0" w:rsidRPr="00B952B0" w:rsidRDefault="00B952B0" w:rsidP="00B95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и__________________________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именуемый в дальнейшем </w:t>
      </w:r>
      <w:r w:rsidRPr="00B9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«Покупатель»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именуемые в дальнейшем «Стороны», заключили настоящий договор (далее –«Договор») о нижеследующем:</w:t>
      </w:r>
    </w:p>
    <w:p w:rsidR="00B952B0" w:rsidRPr="00B952B0" w:rsidRDefault="00B952B0" w:rsidP="00B95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2B0" w:rsidRPr="00B952B0" w:rsidRDefault="00B952B0" w:rsidP="00B952B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B952B0" w:rsidRPr="00B952B0" w:rsidRDefault="00B952B0" w:rsidP="00B95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2B0" w:rsidRPr="00B952B0" w:rsidRDefault="00B952B0" w:rsidP="00B952B0">
      <w:pPr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«Продавец» продал, а «Покупатель» купил:</w:t>
      </w:r>
    </w:p>
    <w:p w:rsidR="00B952B0" w:rsidRPr="00B952B0" w:rsidRDefault="00B952B0" w:rsidP="00B952B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52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ЛОТ 1</w:t>
      </w:r>
    </w:p>
    <w:p w:rsidR="00B952B0" w:rsidRPr="00B952B0" w:rsidRDefault="00B952B0" w:rsidP="00B952B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административное здание, кадастровый номер 47:18:0000000:5130, общей площадью 609,2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расположенное по адресу: Ленинградская область,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Бокситогорский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г.Пикалево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шоссе Ленинградское, д. 91;</w:t>
      </w:r>
    </w:p>
    <w:p w:rsidR="00B952B0" w:rsidRPr="00B952B0" w:rsidRDefault="00B952B0" w:rsidP="00B952B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помещение спецприёмника, кадастровый номер 47:10:0000000:19824, общей площадью 294,6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9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расположенное по адресу: Ленинградская область,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Бокситогорский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г.Пикалево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шоссе Ленинградское, д. 91;</w:t>
      </w:r>
    </w:p>
    <w:p w:rsidR="00B952B0" w:rsidRPr="00B952B0" w:rsidRDefault="00B952B0" w:rsidP="00B952B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участок, общей площадью 509,4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расположенное по адресу: Ленинградская область,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Бокситогорский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Пикалево, шоссе Ленинградское, д. 91 (далее именуемое «Имущество»).</w:t>
      </w: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Отчуждаемое Имущество принадлежит «Продавцу» на праве собственности. </w:t>
      </w:r>
    </w:p>
    <w:p w:rsidR="00B952B0" w:rsidRPr="00B952B0" w:rsidRDefault="00B952B0" w:rsidP="00B952B0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 совершения настоящего договора «Имущество» никому не продано, не заложено в споре и под запрещением не состоит, правами третьих лиц не обременено.</w:t>
      </w: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«Покупатель» принимает «Имущество» свободным от каких-либо претензий и обременений.  </w:t>
      </w:r>
    </w:p>
    <w:p w:rsidR="00B952B0" w:rsidRPr="00B952B0" w:rsidRDefault="00B952B0" w:rsidP="00B95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952B0" w:rsidRPr="00B952B0" w:rsidRDefault="00B952B0" w:rsidP="00B952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ЦЕНА ДОГОВОРА. ПОРЯДОК РАСЧЕТА ПО ДОГОВОРУ</w:t>
      </w: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B0" w:rsidRPr="00B952B0" w:rsidRDefault="00B952B0" w:rsidP="00B952B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Цена продаваемого имущества составляет _____ (прописью) рублей. </w:t>
      </w:r>
    </w:p>
    <w:p w:rsidR="00B952B0" w:rsidRPr="00B952B0" w:rsidRDefault="00B952B0" w:rsidP="00B952B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Оплата производится «Покупателем» посредством перечисления денежных средств на расчетный счет «Продавца» в полном объеме не позднее 10 рабочих дней со дня заключения договора купли-продажи.</w:t>
      </w:r>
    </w:p>
    <w:p w:rsidR="00B952B0" w:rsidRPr="00B952B0" w:rsidRDefault="00B952B0" w:rsidP="00B952B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«Покупатель» осуществляет уплату налога на добавленную стоимость   за «Имущество» в соответствии с налоговым законодательством Российской Федерации. (если «Покупатель» -юридическое лицо).</w:t>
      </w:r>
    </w:p>
    <w:p w:rsidR="00B952B0" w:rsidRPr="00B952B0" w:rsidRDefault="00B952B0" w:rsidP="00B9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B0" w:rsidRPr="00B952B0" w:rsidRDefault="00B952B0" w:rsidP="00B9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3.ПРАВА И ОБЯЗАННОСТИ СТОРОН</w:t>
      </w:r>
    </w:p>
    <w:p w:rsidR="00B952B0" w:rsidRPr="00B952B0" w:rsidRDefault="00B952B0" w:rsidP="00B9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B0" w:rsidRPr="00B952B0" w:rsidRDefault="00B952B0" w:rsidP="00B952B0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Стороны обязуются принять все необходимые действия для государственной регистрации перехода права собственности на продаваемое «Имущество».</w:t>
      </w: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«Покупатель» приобретает право собственности на «Имущество» после регистрации перехода права собственности от «Продавца» «Покупателю» в Управлении Федеральной службы государственной регистрации, кадастра и картографии по Ленинградской области.</w:t>
      </w: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Расходы по оформлению перехода права собственности несет «Покупатель».</w:t>
      </w:r>
    </w:p>
    <w:p w:rsidR="00B952B0" w:rsidRPr="00B952B0" w:rsidRDefault="00B952B0" w:rsidP="00B95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2B0" w:rsidRPr="00B952B0" w:rsidRDefault="00B952B0" w:rsidP="00B9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ПЕРЕДАЧА ИМУЩЕСТВА. РИСК СЛУЧАЙНОЙ ГИБЕЛИ ИМУЩЕСТВА</w:t>
      </w:r>
    </w:p>
    <w:p w:rsidR="00B952B0" w:rsidRPr="00B952B0" w:rsidRDefault="00B952B0" w:rsidP="00B95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Имущество считается переданным «Покупателю» с момента подписания передаточного акта.</w:t>
      </w:r>
    </w:p>
    <w:p w:rsidR="00B952B0" w:rsidRPr="00B952B0" w:rsidRDefault="00B952B0" w:rsidP="00B952B0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Риск случайной гибели или повреждения Имущества переходит к «Покупателю» с момента его передачи.</w:t>
      </w:r>
    </w:p>
    <w:p w:rsidR="00B952B0" w:rsidRPr="00B952B0" w:rsidRDefault="00B952B0" w:rsidP="00B95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B0" w:rsidRPr="00B952B0" w:rsidRDefault="00B952B0" w:rsidP="00B952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5.ОТВЕТСТВЕННОСТЬ СТОРОН.</w:t>
      </w:r>
    </w:p>
    <w:p w:rsidR="00B952B0" w:rsidRPr="00B952B0" w:rsidRDefault="00B952B0" w:rsidP="00B95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2B0" w:rsidRPr="00B952B0" w:rsidRDefault="00B952B0" w:rsidP="00B952B0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несут ответственность в порядке, предусмотренном законодательством Российской Федерации, за предоставление информации, несоответствующей действительности, за предоставление информации, несоответствующей действительности, за непредставление информации, которая известна, либо должна быть известна, и имевшей существенное значение для Сторон при заключении Договора.</w:t>
      </w:r>
    </w:p>
    <w:p w:rsidR="00B952B0" w:rsidRPr="00B952B0" w:rsidRDefault="00B952B0" w:rsidP="00B952B0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B0" w:rsidRPr="00B952B0" w:rsidRDefault="00B952B0" w:rsidP="00B95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B0" w:rsidRPr="00B952B0" w:rsidRDefault="00B952B0" w:rsidP="00B952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6.ПРОЧИЕ УСЛОВИЯ</w:t>
      </w:r>
    </w:p>
    <w:p w:rsidR="00B952B0" w:rsidRPr="00B952B0" w:rsidRDefault="00B952B0" w:rsidP="00B95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вступает в силу с момента подписания.</w:t>
      </w: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B9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«Продавец» информирует «Покупателя», что на часть Помещении зарегистрировано обременение в виде договора аренды объекта нежилого фонда от 16 июля 2021г. № 291 (1 этаж, помещения по техническому .плану №20,21), заключенного между АО «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Пикалевский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цемент» и администрацией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Договоров аренды объектов нежилого фонда от 19 сентября 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2021 г. № 296 (2 этаж, помещения по техническому .плану №30,32,39), от 19 сентября 2021 г. №297 (1 этаж, помещения по техническому .плану №11,12,17,18,19) заключенного между ООО «Территория» и администрацией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Подписывая настоящий Договор, «Покупатель» выражает свое согласие на продажу Помещений вместе с обременением в виде Аренды.</w:t>
      </w: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Споры по настоящему договору решаются путем переговоров. В случае не достижения согласия спор передается на рассмотрение в судебном порядке в соответствии с законодательством Российской Федерации.</w:t>
      </w:r>
    </w:p>
    <w:p w:rsidR="00B952B0" w:rsidRPr="00B952B0" w:rsidRDefault="00B952B0" w:rsidP="00B95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Договор составлен в трех экземплярах, имеющих равную юридическую силу, один из которых после государственной регистрации договора остается на хранении в Управлении Федеральной службы государственной регистрации, кадастра и картографии по Ленинградской области и по одному выдается «Продавцу» и «Покупателю».</w:t>
      </w:r>
    </w:p>
    <w:p w:rsidR="00B952B0" w:rsidRPr="00B952B0" w:rsidRDefault="00B952B0" w:rsidP="00B952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2B0" w:rsidRPr="00B952B0" w:rsidRDefault="00B952B0" w:rsidP="00B952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7.ЮРИДИЧЕСКИЕ АДРЕСА. РЕКВИЗИТЫ И ПОДПИСИ СТОРОН:</w:t>
      </w:r>
    </w:p>
    <w:tbl>
      <w:tblPr>
        <w:tblW w:w="19368" w:type="dxa"/>
        <w:tblLook w:val="01E0" w:firstRow="1" w:lastRow="1" w:firstColumn="1" w:lastColumn="1" w:noHBand="0" w:noVBand="0"/>
      </w:tblPr>
      <w:tblGrid>
        <w:gridCol w:w="6204"/>
        <w:gridCol w:w="13164"/>
      </w:tblGrid>
      <w:tr w:rsidR="00B952B0" w:rsidRPr="00B952B0" w:rsidTr="00D54B60">
        <w:tc>
          <w:tcPr>
            <w:tcW w:w="6204" w:type="dxa"/>
            <w:shd w:val="clear" w:color="auto" w:fill="auto"/>
          </w:tcPr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Продавец: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Адрес:187600, Ленинградская область, </w:t>
            </w:r>
            <w:proofErr w:type="spellStart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г.Пикалево</w:t>
            </w:r>
            <w:proofErr w:type="spellEnd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ул.Речная</w:t>
            </w:r>
            <w:proofErr w:type="spellEnd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4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</w:t>
            </w: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4722002364    </w:t>
            </w: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471501001</w:t>
            </w: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ОКТМО</w:t>
            </w: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41603102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Получатель:</w:t>
            </w: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муниципального образования </w:t>
            </w:r>
            <w:proofErr w:type="spellStart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Пикалевское</w:t>
            </w:r>
            <w:proofErr w:type="spellEnd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Банк получателя: </w:t>
            </w: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СЕВЕРО-ЗАПАДНОЕ ГУ БАНКА РОССИИ //УФК по Ленинградской области </w:t>
            </w:r>
            <w:proofErr w:type="spellStart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казначейский счет:</w:t>
            </w: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40102810745370000098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Казначейский счет: </w:t>
            </w: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03100643000000014500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л/с 04453</w:t>
            </w: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05300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</w:t>
            </w: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044030098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012 1 14 02 053 13 0 000 410 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B952B0" w:rsidRPr="00B952B0" w:rsidRDefault="00B952B0" w:rsidP="00B9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:rsidR="00B952B0" w:rsidRPr="00B952B0" w:rsidRDefault="00B952B0" w:rsidP="00B9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Д.Н. Садовников</w:t>
            </w:r>
          </w:p>
        </w:tc>
        <w:tc>
          <w:tcPr>
            <w:tcW w:w="13164" w:type="dxa"/>
            <w:shd w:val="clear" w:color="auto" w:fill="auto"/>
          </w:tcPr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Покупатель:</w:t>
            </w: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B0" w:rsidRPr="00B952B0" w:rsidRDefault="00B952B0" w:rsidP="00B9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B952B0" w:rsidRPr="00B952B0" w:rsidRDefault="00B952B0" w:rsidP="00B952B0">
      <w:pPr>
        <w:tabs>
          <w:tab w:val="left" w:pos="72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2B0" w:rsidRPr="00B952B0" w:rsidRDefault="00B952B0" w:rsidP="00B952B0">
      <w:pPr>
        <w:tabs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95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</w:t>
      </w:r>
    </w:p>
    <w:p w:rsidR="00B952B0" w:rsidRPr="00B952B0" w:rsidRDefault="00B952B0" w:rsidP="00B952B0">
      <w:pPr>
        <w:tabs>
          <w:tab w:val="left" w:pos="0"/>
          <w:tab w:val="left" w:pos="708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приема-передачи имущества</w:t>
      </w:r>
    </w:p>
    <w:p w:rsidR="00B952B0" w:rsidRPr="00B952B0" w:rsidRDefault="00B952B0" w:rsidP="00B95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2B0" w:rsidRPr="00B952B0" w:rsidRDefault="00B952B0" w:rsidP="00B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Пикалево                                                                       __________________2025г.</w:t>
      </w:r>
    </w:p>
    <w:p w:rsidR="00B952B0" w:rsidRPr="00B952B0" w:rsidRDefault="00B952B0" w:rsidP="00B952B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2B0" w:rsidRPr="00B952B0" w:rsidRDefault="00B952B0" w:rsidP="00B9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(далее- администрация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поселения), именуемая в дальнейшем </w:t>
      </w:r>
      <w:r w:rsidRPr="00B9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«Продавец»,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главы администрации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Николаевича, действующей на основании Положения об Администрации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решением Совета депутатов от 24 июня 2021 года № 38</w:t>
      </w:r>
      <w:r w:rsidRPr="00B952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952B0">
        <w:rPr>
          <w:rFonts w:ascii="Times New Roman" w:eastAsia="Calibri" w:hAnsi="Times New Roman" w:cs="Times New Roman"/>
          <w:b/>
          <w:sz w:val="28"/>
          <w:szCs w:val="28"/>
        </w:rPr>
        <w:t>ПЕРЕДАЕТ</w:t>
      </w:r>
      <w:r w:rsidRPr="00B952B0">
        <w:rPr>
          <w:rFonts w:ascii="Times New Roman" w:eastAsia="Calibri" w:hAnsi="Times New Roman" w:cs="Times New Roman"/>
          <w:sz w:val="28"/>
          <w:szCs w:val="28"/>
        </w:rPr>
        <w:t>, а</w:t>
      </w:r>
    </w:p>
    <w:p w:rsidR="00B952B0" w:rsidRPr="00B952B0" w:rsidRDefault="00B952B0" w:rsidP="00B952B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 нахождения: _______________________________________ </w:t>
      </w:r>
      <w:r w:rsidRPr="00B95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ПРИНИМАЕТ</w:t>
      </w:r>
      <w:r w:rsidRPr="00B9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имущество:</w:t>
      </w:r>
    </w:p>
    <w:p w:rsidR="00B952B0" w:rsidRPr="00B952B0" w:rsidRDefault="00B952B0" w:rsidP="00B952B0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52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ЛОТ 1</w:t>
      </w:r>
    </w:p>
    <w:p w:rsidR="00B952B0" w:rsidRPr="00B952B0" w:rsidRDefault="00B952B0" w:rsidP="00B952B0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административное здание, кадастровый номер 47:18:0000000:5130, общей площадью 609,2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9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расположенное по адресу: Ленинградская область,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Бокситогорский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Пикалево, шоссе Ленинградское, д. 91;</w:t>
      </w:r>
    </w:p>
    <w:p w:rsidR="00B952B0" w:rsidRPr="00B952B0" w:rsidRDefault="00B952B0" w:rsidP="00B952B0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помещение спецприёмника, кадастровый номер 47:10:0000000:19824, общей площадью 294,6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9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расположенное по адресу: Ленинградская область,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Бокситогорский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Пикалево, шоссе Ленинградское, д. 91;</w:t>
      </w:r>
    </w:p>
    <w:p w:rsidR="00B952B0" w:rsidRPr="00B952B0" w:rsidRDefault="00B952B0" w:rsidP="00B952B0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участок, общей площадью 509,4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расположенное по адресу: Ленинградская область,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Бокситогорский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Пикалево, шоссе Ленинградское, д. 91</w:t>
      </w:r>
      <w:r w:rsidRPr="00B952B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952B0" w:rsidRPr="00B952B0" w:rsidRDefault="00B952B0" w:rsidP="00B9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Имущество</w:t>
      </w:r>
      <w:r w:rsidRPr="00B9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передано в состоянии, соответствующем условиям Договора № __ купли-продажи имущества от ______________, производственному назначению и его пригодности для эксплуатации с обременением.</w:t>
      </w:r>
    </w:p>
    <w:p w:rsidR="00B952B0" w:rsidRPr="00B952B0" w:rsidRDefault="00B952B0" w:rsidP="00B952B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3" w:type="dxa"/>
        <w:jc w:val="center"/>
        <w:tblLook w:val="0000" w:firstRow="0" w:lastRow="0" w:firstColumn="0" w:lastColumn="0" w:noHBand="0" w:noVBand="0"/>
      </w:tblPr>
      <w:tblGrid>
        <w:gridCol w:w="5315"/>
        <w:gridCol w:w="4888"/>
      </w:tblGrid>
      <w:tr w:rsidR="00B952B0" w:rsidRPr="00B952B0" w:rsidTr="00D54B60">
        <w:trPr>
          <w:trHeight w:val="278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B0" w:rsidRPr="00B952B0" w:rsidRDefault="00B952B0" w:rsidP="00B952B0">
            <w:pPr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ПРОДАВЕЦ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B0" w:rsidRPr="00B952B0" w:rsidRDefault="00B952B0" w:rsidP="00B952B0">
            <w:pPr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ПОКУПАТЕЛЬ</w:t>
            </w:r>
          </w:p>
        </w:tc>
      </w:tr>
      <w:tr w:rsidR="00B952B0" w:rsidRPr="00B952B0" w:rsidTr="00D54B60">
        <w:trPr>
          <w:trHeight w:val="884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B0" w:rsidRPr="00B952B0" w:rsidRDefault="00B952B0" w:rsidP="00B952B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95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Пикалевского</w:t>
            </w:r>
            <w:proofErr w:type="spellEnd"/>
            <w:r w:rsidRPr="00B95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B0" w:rsidRPr="00B952B0" w:rsidRDefault="00B952B0" w:rsidP="00B952B0">
            <w:pPr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52B0" w:rsidRPr="00B952B0" w:rsidRDefault="00B952B0" w:rsidP="00B952B0">
            <w:pPr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952B0" w:rsidRPr="00B952B0" w:rsidTr="00D54B60">
        <w:trPr>
          <w:trHeight w:val="1391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B0" w:rsidRPr="00B952B0" w:rsidRDefault="00B952B0" w:rsidP="00B952B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нахождения: </w:t>
            </w:r>
            <w:r w:rsidRPr="00B952B0">
              <w:rPr>
                <w:rFonts w:ascii="Times New Roman" w:eastAsia="Calibri" w:hAnsi="Times New Roman" w:cs="Times New Roman"/>
                <w:sz w:val="28"/>
                <w:szCs w:val="28"/>
              </w:rPr>
              <w:t>187600, Ленинградская область,</w:t>
            </w:r>
          </w:p>
          <w:p w:rsidR="00B952B0" w:rsidRPr="00B952B0" w:rsidRDefault="00B952B0" w:rsidP="00B952B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2B0">
              <w:rPr>
                <w:rFonts w:ascii="Times New Roman" w:eastAsia="Calibri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9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952B0">
              <w:rPr>
                <w:rFonts w:ascii="Times New Roman" w:eastAsia="Calibri" w:hAnsi="Times New Roman" w:cs="Times New Roman"/>
                <w:sz w:val="28"/>
                <w:szCs w:val="28"/>
              </w:rPr>
              <w:t>г.Пикалево</w:t>
            </w:r>
            <w:proofErr w:type="spellEnd"/>
          </w:p>
          <w:p w:rsidR="00B952B0" w:rsidRPr="00B952B0" w:rsidRDefault="00B952B0" w:rsidP="00B952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52B0">
              <w:rPr>
                <w:rFonts w:ascii="Times New Roman" w:eastAsia="Calibri" w:hAnsi="Times New Roman" w:cs="Times New Roman"/>
                <w:sz w:val="28"/>
                <w:szCs w:val="28"/>
              </w:rPr>
              <w:t>ул.Речная</w:t>
            </w:r>
            <w:proofErr w:type="spellEnd"/>
            <w:r w:rsidRPr="00B952B0">
              <w:rPr>
                <w:rFonts w:ascii="Times New Roman" w:eastAsia="Calibri" w:hAnsi="Times New Roman" w:cs="Times New Roman"/>
                <w:sz w:val="28"/>
                <w:szCs w:val="28"/>
              </w:rPr>
              <w:t>, дом 4</w:t>
            </w:r>
            <w:r w:rsidRPr="00B95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B0" w:rsidRPr="00B952B0" w:rsidRDefault="00B952B0" w:rsidP="00B952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нахождения: </w:t>
            </w:r>
          </w:p>
          <w:p w:rsidR="00B952B0" w:rsidRPr="00B952B0" w:rsidRDefault="00B952B0" w:rsidP="00B952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52B0" w:rsidRPr="00B952B0" w:rsidTr="00D54B60">
        <w:trPr>
          <w:trHeight w:val="1127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B0" w:rsidRPr="00B952B0" w:rsidRDefault="00B952B0" w:rsidP="00B9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B952B0" w:rsidRPr="00B952B0" w:rsidRDefault="00B952B0" w:rsidP="00B9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2B0" w:rsidRPr="00B952B0" w:rsidRDefault="00B952B0" w:rsidP="00B9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___________________Д.Н. Садовников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B0" w:rsidRPr="00B952B0" w:rsidRDefault="00B952B0" w:rsidP="00B952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52B0" w:rsidRPr="00B952B0" w:rsidRDefault="00B952B0" w:rsidP="00B952B0">
      <w:pPr>
        <w:tabs>
          <w:tab w:val="left" w:pos="72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DE" w:rsidRDefault="00B952B0"/>
    <w:sectPr w:rsidR="002F16DE" w:rsidSect="0079069D">
      <w:footerReference w:type="default" r:id="rId5"/>
      <w:pgSz w:w="11906" w:h="16838"/>
      <w:pgMar w:top="851" w:right="566" w:bottom="28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19" w:rsidRDefault="00B952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92E6B" w:rsidRDefault="00B952B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44C2"/>
    <w:multiLevelType w:val="multilevel"/>
    <w:tmpl w:val="1D26A25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B0"/>
    <w:rsid w:val="00B952B0"/>
    <w:rsid w:val="00B95ED2"/>
    <w:rsid w:val="00D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1DDB"/>
  <w15:chartTrackingRefBased/>
  <w15:docId w15:val="{9AC86AA4-31EC-4B96-8E62-86DECA05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95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6947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</cp:revision>
  <dcterms:created xsi:type="dcterms:W3CDTF">2025-05-15T12:10:00Z</dcterms:created>
  <dcterms:modified xsi:type="dcterms:W3CDTF">2025-05-15T12:11:00Z</dcterms:modified>
</cp:coreProperties>
</file>