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C9" w:rsidRDefault="009F09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09C9" w:rsidRDefault="009F09C9">
      <w:pPr>
        <w:pStyle w:val="ConsPlusNormal"/>
      </w:pPr>
    </w:p>
    <w:p w:rsidR="009F09C9" w:rsidRDefault="009F09C9">
      <w:pPr>
        <w:pStyle w:val="ConsPlusTitle"/>
        <w:jc w:val="center"/>
      </w:pPr>
      <w:r>
        <w:t>КОМИТЕТ ПО ЭНЕРГЕТИЧЕСКОМУ КОМПЛЕКСУ</w:t>
      </w:r>
    </w:p>
    <w:p w:rsidR="009F09C9" w:rsidRDefault="009F09C9">
      <w:pPr>
        <w:pStyle w:val="ConsPlusTitle"/>
        <w:jc w:val="center"/>
      </w:pPr>
      <w:r>
        <w:t>И ЖИЛИЩНО-КОММУНАЛЬНОМУ ХОЗЯЙСТВУ ЛЕНИНГРАДСКОЙ ОБЛАСТИ</w:t>
      </w:r>
    </w:p>
    <w:p w:rsidR="009F09C9" w:rsidRDefault="009F09C9">
      <w:pPr>
        <w:pStyle w:val="ConsPlusTitle"/>
        <w:jc w:val="center"/>
      </w:pPr>
    </w:p>
    <w:p w:rsidR="009F09C9" w:rsidRDefault="009F09C9">
      <w:pPr>
        <w:pStyle w:val="ConsPlusTitle"/>
        <w:jc w:val="center"/>
      </w:pPr>
      <w:r>
        <w:t>ПРИКАЗ</w:t>
      </w:r>
    </w:p>
    <w:p w:rsidR="009F09C9" w:rsidRDefault="009F09C9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мая 2012 г. N 3</w:t>
      </w:r>
    </w:p>
    <w:p w:rsidR="009F09C9" w:rsidRDefault="009F09C9">
      <w:pPr>
        <w:pStyle w:val="ConsPlusTitle"/>
        <w:jc w:val="center"/>
      </w:pPr>
    </w:p>
    <w:p w:rsidR="009F09C9" w:rsidRDefault="009F09C9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9F09C9" w:rsidRDefault="009F09C9">
      <w:pPr>
        <w:pStyle w:val="ConsPlusTitle"/>
        <w:jc w:val="center"/>
      </w:pPr>
      <w:r>
        <w:t>ПО ГАЗОСНАБЖЕНИЮ ГРАЖДАНАМИ, ПРОЖИВАЮЩИМИ В МНОГОКВАРТИРНЫХ</w:t>
      </w:r>
    </w:p>
    <w:p w:rsidR="009F09C9" w:rsidRDefault="009F09C9">
      <w:pPr>
        <w:pStyle w:val="ConsPlusTitle"/>
        <w:jc w:val="center"/>
      </w:pPr>
      <w:r>
        <w:t>ДОМАХ ИЛИ ЖИЛЫХ ДОМАХ НА ТЕРРИТОРИИ ЛЕНИНГРАДСКОЙ ОБЛАСТИ,</w:t>
      </w:r>
    </w:p>
    <w:p w:rsidR="009F09C9" w:rsidRDefault="009F09C9">
      <w:pPr>
        <w:pStyle w:val="ConsPlusTitle"/>
        <w:jc w:val="center"/>
      </w:pPr>
      <w:r>
        <w:t>ПРИ ОТСУТСТВИИ ПРИБОРОВ УЧЕТА</w:t>
      </w:r>
    </w:p>
    <w:p w:rsidR="009F09C9" w:rsidRDefault="009F09C9">
      <w:pPr>
        <w:pStyle w:val="ConsPlusNormal"/>
        <w:ind w:firstLine="540"/>
        <w:jc w:val="both"/>
      </w:pPr>
    </w:p>
    <w:p w:rsidR="009F09C9" w:rsidRDefault="009F0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9C9" w:rsidRDefault="009F09C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F09C9" w:rsidRDefault="009F09C9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 Правительства Ленинградской области от 04.05.2008 N 105 утратило силу в связи с изданием </w:t>
      </w:r>
      <w:hyperlink r:id="rId5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Ленинградской области от 02.10.2012 N 302. О действующих нормах по данному вопросу см. </w:t>
      </w:r>
      <w:hyperlink r:id="rId6" w:history="1">
        <w:r>
          <w:rPr>
            <w:color w:val="0000FF"/>
          </w:rPr>
          <w:t>пункт 3.2</w:t>
        </w:r>
      </w:hyperlink>
      <w:r>
        <w:rPr>
          <w:color w:val="0A2666"/>
        </w:rPr>
        <w:t xml:space="preserve"> Положения о комитете по топливно-энергетическому комплексу Ленинградской области, утвержденного указанным постановлением.</w:t>
      </w:r>
    </w:p>
    <w:p w:rsidR="009F09C9" w:rsidRDefault="009F0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9C9" w:rsidRDefault="009F09C9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ст. 157</w:t>
        </w:r>
      </w:hyperlink>
      <w:r>
        <w:t xml:space="preserve"> Жилищного кодекса Российской Федерации, в соответствии с постановлениями Правительства Российской Федерации от 23 мая 2006 года </w:t>
      </w:r>
      <w:hyperlink r:id="rId8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13 июня 2006 года </w:t>
      </w:r>
      <w:hyperlink r:id="rId9" w:history="1">
        <w:r>
          <w:rPr>
            <w:color w:val="0000FF"/>
          </w:rPr>
          <w:t>N 373</w:t>
        </w:r>
      </w:hyperlink>
      <w:r>
        <w:t xml:space="preserve"> "О порядке установления нормативов потребления газа населением при отсутствии приборов учета газа",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15 августа 2009 года N 340 "Об утверждении методики расчета норм потребления сжиженного углеводородного газа населением при отсутствии приборов учета",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изменений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приказываю:</w:t>
      </w:r>
    </w:p>
    <w:p w:rsidR="009F09C9" w:rsidRDefault="009F09C9">
      <w:pPr>
        <w:pStyle w:val="ConsPlusNormal"/>
        <w:ind w:firstLine="540"/>
        <w:jc w:val="both"/>
      </w:pPr>
    </w:p>
    <w:p w:rsidR="009F09C9" w:rsidRDefault="009F09C9">
      <w:pPr>
        <w:pStyle w:val="ConsPlusNormal"/>
        <w:ind w:firstLine="540"/>
        <w:jc w:val="both"/>
      </w:pPr>
      <w:r>
        <w:t xml:space="preserve">1. Установить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газоснабжению гражданами, проживающими в многоквартирных домах или жилых домах на территории Ленинградской области, при отсутствии приборов учета согласно приложению.</w:t>
      </w:r>
    </w:p>
    <w:p w:rsidR="009F09C9" w:rsidRDefault="009F09C9">
      <w:pPr>
        <w:pStyle w:val="ConsPlusNormal"/>
        <w:ind w:firstLine="540"/>
        <w:jc w:val="both"/>
      </w:pPr>
      <w:r>
        <w:t>2. Настоящий приказ вступает в силу с 1 июля 2012 года, но не ранее чем через 10 дней после даты его официального опубликования.</w:t>
      </w:r>
    </w:p>
    <w:p w:rsidR="009F09C9" w:rsidRDefault="009F09C9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председателя комитета - начальника департамента газификации и газоснабжения комитета по энергетическому комплексу и жилищно-коммунальному хозяйству Ленинградской области </w:t>
      </w:r>
      <w:proofErr w:type="spellStart"/>
      <w:r>
        <w:t>Клецко</w:t>
      </w:r>
      <w:proofErr w:type="spellEnd"/>
      <w:r>
        <w:t xml:space="preserve"> А.В.</w:t>
      </w:r>
    </w:p>
    <w:p w:rsidR="009F09C9" w:rsidRDefault="009F09C9">
      <w:pPr>
        <w:pStyle w:val="ConsPlusNormal"/>
        <w:jc w:val="right"/>
      </w:pPr>
    </w:p>
    <w:p w:rsidR="009F09C9" w:rsidRDefault="009F09C9">
      <w:pPr>
        <w:pStyle w:val="ConsPlusNormal"/>
        <w:jc w:val="right"/>
      </w:pPr>
      <w:r>
        <w:t>Заместитель председателя комитета</w:t>
      </w:r>
    </w:p>
    <w:p w:rsidR="009F09C9" w:rsidRDefault="009F09C9">
      <w:pPr>
        <w:pStyle w:val="ConsPlusNormal"/>
        <w:jc w:val="right"/>
      </w:pPr>
      <w:proofErr w:type="gramStart"/>
      <w:r>
        <w:t>по</w:t>
      </w:r>
      <w:proofErr w:type="gramEnd"/>
      <w:r>
        <w:t xml:space="preserve"> энергетическому комплексу</w:t>
      </w:r>
    </w:p>
    <w:p w:rsidR="009F09C9" w:rsidRDefault="009F09C9">
      <w:pPr>
        <w:pStyle w:val="ConsPlusNormal"/>
        <w:jc w:val="right"/>
      </w:pPr>
      <w:proofErr w:type="gramStart"/>
      <w:r>
        <w:t>и</w:t>
      </w:r>
      <w:proofErr w:type="gramEnd"/>
      <w:r>
        <w:t xml:space="preserve"> жилищно-коммунальному хозяйству</w:t>
      </w:r>
    </w:p>
    <w:p w:rsidR="009F09C9" w:rsidRDefault="009F09C9">
      <w:pPr>
        <w:pStyle w:val="ConsPlusNormal"/>
        <w:jc w:val="right"/>
      </w:pPr>
      <w:r>
        <w:t>Ленинградской области</w:t>
      </w:r>
    </w:p>
    <w:p w:rsidR="009F09C9" w:rsidRDefault="009F09C9">
      <w:pPr>
        <w:pStyle w:val="ConsPlusNormal"/>
        <w:jc w:val="right"/>
      </w:pPr>
      <w:proofErr w:type="spellStart"/>
      <w:r>
        <w:t>А.В.Клецко</w:t>
      </w:r>
      <w:proofErr w:type="spellEnd"/>
    </w:p>
    <w:p w:rsidR="009F09C9" w:rsidRDefault="009F09C9">
      <w:pPr>
        <w:pStyle w:val="ConsPlusNormal"/>
        <w:jc w:val="right"/>
      </w:pPr>
    </w:p>
    <w:p w:rsidR="009F09C9" w:rsidRDefault="009F09C9">
      <w:pPr>
        <w:pStyle w:val="ConsPlusNormal"/>
        <w:jc w:val="right"/>
      </w:pPr>
    </w:p>
    <w:p w:rsidR="009F09C9" w:rsidRDefault="009F09C9">
      <w:pPr>
        <w:pStyle w:val="ConsPlusNormal"/>
        <w:jc w:val="right"/>
      </w:pPr>
    </w:p>
    <w:p w:rsidR="009F09C9" w:rsidRDefault="009F09C9">
      <w:pPr>
        <w:pStyle w:val="ConsPlusNormal"/>
        <w:jc w:val="right"/>
      </w:pPr>
    </w:p>
    <w:p w:rsidR="009F09C9" w:rsidRDefault="009F09C9">
      <w:pPr>
        <w:pStyle w:val="ConsPlusNormal"/>
        <w:jc w:val="right"/>
      </w:pPr>
    </w:p>
    <w:p w:rsidR="009F09C9" w:rsidRDefault="009F09C9">
      <w:pPr>
        <w:pStyle w:val="ConsPlusNormal"/>
        <w:jc w:val="right"/>
      </w:pPr>
      <w:bookmarkStart w:id="0" w:name="_GoBack"/>
      <w:bookmarkEnd w:id="0"/>
    </w:p>
    <w:p w:rsidR="009F09C9" w:rsidRDefault="009F09C9">
      <w:pPr>
        <w:pStyle w:val="ConsPlusNormal"/>
        <w:jc w:val="right"/>
      </w:pPr>
      <w:r>
        <w:lastRenderedPageBreak/>
        <w:t>ПРИЛОЖЕНИЕ</w:t>
      </w:r>
    </w:p>
    <w:p w:rsidR="009F09C9" w:rsidRDefault="009F09C9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комитета</w:t>
      </w:r>
    </w:p>
    <w:p w:rsidR="009F09C9" w:rsidRDefault="009F09C9">
      <w:pPr>
        <w:pStyle w:val="ConsPlusNormal"/>
        <w:jc w:val="right"/>
      </w:pPr>
      <w:proofErr w:type="gramStart"/>
      <w:r>
        <w:t>по</w:t>
      </w:r>
      <w:proofErr w:type="gramEnd"/>
      <w:r>
        <w:t xml:space="preserve"> энергетическому комплексу</w:t>
      </w:r>
    </w:p>
    <w:p w:rsidR="009F09C9" w:rsidRDefault="009F09C9">
      <w:pPr>
        <w:pStyle w:val="ConsPlusNormal"/>
        <w:jc w:val="right"/>
      </w:pPr>
      <w:proofErr w:type="gramStart"/>
      <w:r>
        <w:t>и</w:t>
      </w:r>
      <w:proofErr w:type="gramEnd"/>
      <w:r>
        <w:t xml:space="preserve"> жилищно-коммунальному хозяйству</w:t>
      </w:r>
    </w:p>
    <w:p w:rsidR="009F09C9" w:rsidRDefault="009F09C9">
      <w:pPr>
        <w:pStyle w:val="ConsPlusNormal"/>
        <w:jc w:val="right"/>
      </w:pPr>
      <w:r>
        <w:t>Ленинградской области</w:t>
      </w:r>
    </w:p>
    <w:p w:rsidR="009F09C9" w:rsidRDefault="009F09C9">
      <w:pPr>
        <w:pStyle w:val="ConsPlusNormal"/>
        <w:jc w:val="right"/>
      </w:pPr>
      <w:proofErr w:type="gramStart"/>
      <w:r>
        <w:t>от</w:t>
      </w:r>
      <w:proofErr w:type="gramEnd"/>
      <w:r>
        <w:t xml:space="preserve"> 16.05.2012 N 3</w:t>
      </w:r>
    </w:p>
    <w:p w:rsidR="009F09C9" w:rsidRDefault="009F09C9">
      <w:pPr>
        <w:pStyle w:val="ConsPlusNormal"/>
        <w:jc w:val="center"/>
      </w:pPr>
    </w:p>
    <w:p w:rsidR="009F09C9" w:rsidRDefault="009F09C9">
      <w:pPr>
        <w:pStyle w:val="ConsPlusTitle"/>
        <w:jc w:val="center"/>
      </w:pPr>
      <w:bookmarkStart w:id="1" w:name="P39"/>
      <w:bookmarkEnd w:id="1"/>
      <w:r>
        <w:t>НОРМАТИВЫ</w:t>
      </w:r>
    </w:p>
    <w:p w:rsidR="009F09C9" w:rsidRDefault="009F09C9">
      <w:pPr>
        <w:pStyle w:val="ConsPlusTitle"/>
        <w:jc w:val="center"/>
      </w:pPr>
      <w:r>
        <w:t>ПОТРЕБЛЕНИЯ КОММУНАЛЬНЫХ УСЛУГ ПО ГАЗОСНАБЖЕНИЮ</w:t>
      </w:r>
    </w:p>
    <w:p w:rsidR="009F09C9" w:rsidRDefault="009F09C9">
      <w:pPr>
        <w:pStyle w:val="ConsPlusTitle"/>
        <w:jc w:val="center"/>
      </w:pPr>
      <w:r>
        <w:t>ГРАЖДАНАМИ, ПРОЖИВАЮЩИМИ В МНОГОКВАРТИРНЫХ ДОМАХ</w:t>
      </w:r>
    </w:p>
    <w:p w:rsidR="009F09C9" w:rsidRDefault="009F09C9">
      <w:pPr>
        <w:pStyle w:val="ConsPlusTitle"/>
        <w:jc w:val="center"/>
      </w:pPr>
      <w:r>
        <w:t>ИЛИ ЖИЛЫХ ДОМАХ НА ТЕРРИТОРИИ ЛЕНИНГРАДСКОЙ ОБЛАСТИ,</w:t>
      </w:r>
    </w:p>
    <w:p w:rsidR="009F09C9" w:rsidRDefault="009F09C9">
      <w:pPr>
        <w:pStyle w:val="ConsPlusTitle"/>
        <w:jc w:val="center"/>
      </w:pPr>
      <w:r>
        <w:t>ПРИ ОТСУТСТВИИ ПРИБОРОВ УЧЕТА</w:t>
      </w:r>
    </w:p>
    <w:p w:rsidR="009F09C9" w:rsidRDefault="009F09C9">
      <w:pPr>
        <w:pStyle w:val="ConsPlusNormal"/>
        <w:jc w:val="both"/>
      </w:pPr>
    </w:p>
    <w:p w:rsidR="009F09C9" w:rsidRDefault="009F09C9">
      <w:pPr>
        <w:pStyle w:val="ConsPlusCell"/>
        <w:jc w:val="both"/>
      </w:pPr>
      <w: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9F09C9" w:rsidRDefault="009F09C9">
      <w:pPr>
        <w:pStyle w:val="ConsPlusCell"/>
        <w:jc w:val="both"/>
      </w:pPr>
      <w:r>
        <w:t>│ N │           Вид услуги            │   Норматив потребления в месяц    │</w:t>
      </w:r>
    </w:p>
    <w:p w:rsidR="009F09C9" w:rsidRDefault="009F09C9">
      <w:pPr>
        <w:pStyle w:val="ConsPlusCell"/>
        <w:jc w:val="both"/>
      </w:pPr>
      <w:r>
        <w:t>│п/п│                                 │                                   │</w:t>
      </w:r>
    </w:p>
    <w:p w:rsidR="009F09C9" w:rsidRDefault="009F09C9">
      <w:pPr>
        <w:pStyle w:val="ConsPlusCell"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9F09C9" w:rsidRDefault="009F09C9">
      <w:pPr>
        <w:pStyle w:val="ConsPlusCell"/>
        <w:jc w:val="both"/>
      </w:pPr>
      <w:r>
        <w:t xml:space="preserve">│ 1 │В многоквартирных домах и </w:t>
      </w:r>
      <w:proofErr w:type="gramStart"/>
      <w:r>
        <w:t>жилых  │</w:t>
      </w:r>
      <w:proofErr w:type="gramEnd"/>
      <w:r>
        <w:t xml:space="preserve">                                   │</w:t>
      </w:r>
    </w:p>
    <w:p w:rsidR="009F09C9" w:rsidRDefault="009F09C9">
      <w:pPr>
        <w:pStyle w:val="ConsPlusCell"/>
        <w:jc w:val="both"/>
      </w:pPr>
      <w:r>
        <w:t xml:space="preserve">│   │домах при оборудовании </w:t>
      </w:r>
      <w:proofErr w:type="gramStart"/>
      <w:r>
        <w:t>помещения:│</w:t>
      </w:r>
      <w:proofErr w:type="gramEnd"/>
      <w:r>
        <w:t xml:space="preserve">                                   │</w:t>
      </w:r>
    </w:p>
    <w:p w:rsidR="009F09C9" w:rsidRDefault="009F09C9">
      <w:pPr>
        <w:pStyle w:val="ConsPlusCell"/>
        <w:jc w:val="both"/>
      </w:pPr>
      <w:r>
        <w:t>│1.1│Газовой плитой, центральным      │                                   │</w:t>
      </w:r>
    </w:p>
    <w:p w:rsidR="009F09C9" w:rsidRDefault="009F09C9">
      <w:pPr>
        <w:pStyle w:val="ConsPlusCell"/>
        <w:jc w:val="both"/>
      </w:pPr>
      <w:r>
        <w:t>│   │отоплением и центральным горячим │                                   │</w:t>
      </w:r>
    </w:p>
    <w:p w:rsidR="009F09C9" w:rsidRDefault="009F09C9">
      <w:pPr>
        <w:pStyle w:val="ConsPlusCell"/>
        <w:jc w:val="both"/>
      </w:pPr>
      <w:r>
        <w:t xml:space="preserve">│   │водоснабжением при </w:t>
      </w:r>
      <w:proofErr w:type="gramStart"/>
      <w:r>
        <w:t>газоснабжении:│</w:t>
      </w:r>
      <w:proofErr w:type="gramEnd"/>
      <w:r>
        <w:t xml:space="preserve">                                   │</w:t>
      </w:r>
    </w:p>
    <w:p w:rsidR="009F09C9" w:rsidRDefault="009F09C9">
      <w:pPr>
        <w:pStyle w:val="ConsPlusCell"/>
        <w:jc w:val="both"/>
      </w:pPr>
      <w:r>
        <w:t>│   │   природным газом               │         13,0 куб. м/чел.          │</w:t>
      </w:r>
    </w:p>
    <w:p w:rsidR="009F09C9" w:rsidRDefault="009F09C9">
      <w:pPr>
        <w:pStyle w:val="ConsPlusCell"/>
        <w:jc w:val="both"/>
      </w:pPr>
      <w:r>
        <w:t>│   │   емкостным сжиженным газом     │ 6,944 кг/чел. (3,348 куб. м/чел.) │</w:t>
      </w:r>
    </w:p>
    <w:p w:rsidR="009F09C9" w:rsidRDefault="009F09C9">
      <w:pPr>
        <w:pStyle w:val="ConsPlusCell"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9F09C9" w:rsidRDefault="009F09C9">
      <w:pPr>
        <w:pStyle w:val="ConsPlusCell"/>
        <w:jc w:val="both"/>
      </w:pPr>
      <w:r>
        <w:t>│1.2│Газовой плитой при отсутствии    │                                   │</w:t>
      </w:r>
    </w:p>
    <w:p w:rsidR="009F09C9" w:rsidRDefault="009F09C9">
      <w:pPr>
        <w:pStyle w:val="ConsPlusCell"/>
        <w:jc w:val="both"/>
      </w:pPr>
      <w:r>
        <w:t>│   │газового водонагревателя и       │                                   │</w:t>
      </w:r>
    </w:p>
    <w:p w:rsidR="009F09C9" w:rsidRDefault="009F09C9">
      <w:pPr>
        <w:pStyle w:val="ConsPlusCell"/>
        <w:jc w:val="both"/>
      </w:pPr>
      <w:r>
        <w:t>│   │центрального горячего            │                                   │</w:t>
      </w:r>
    </w:p>
    <w:p w:rsidR="009F09C9" w:rsidRDefault="009F09C9">
      <w:pPr>
        <w:pStyle w:val="ConsPlusCell"/>
        <w:jc w:val="both"/>
      </w:pPr>
      <w:r>
        <w:t>│   │водоснабжения при газоснабжении: │                                   │</w:t>
      </w:r>
    </w:p>
    <w:p w:rsidR="009F09C9" w:rsidRDefault="009F09C9">
      <w:pPr>
        <w:pStyle w:val="ConsPlusCell"/>
        <w:jc w:val="both"/>
      </w:pPr>
      <w:r>
        <w:t>│   │   природным газом               │         20,8 куб. м/чел.          │</w:t>
      </w:r>
    </w:p>
    <w:p w:rsidR="009F09C9" w:rsidRDefault="009F09C9">
      <w:pPr>
        <w:pStyle w:val="ConsPlusCell"/>
        <w:jc w:val="both"/>
      </w:pPr>
      <w:r>
        <w:t>│   │   емкостным сжиженным газом     │10,462 кг/чел. (5,045 куб. м/чел.) │</w:t>
      </w:r>
    </w:p>
    <w:p w:rsidR="009F09C9" w:rsidRDefault="009F09C9">
      <w:pPr>
        <w:pStyle w:val="ConsPlusCell"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9F09C9" w:rsidRDefault="009F09C9">
      <w:pPr>
        <w:pStyle w:val="ConsPlusCell"/>
        <w:jc w:val="both"/>
      </w:pPr>
      <w:r>
        <w:t>│1.3│Газовой плитой и газовым         │                                   │</w:t>
      </w:r>
    </w:p>
    <w:p w:rsidR="009F09C9" w:rsidRDefault="009F09C9">
      <w:pPr>
        <w:pStyle w:val="ConsPlusCell"/>
        <w:jc w:val="both"/>
      </w:pPr>
      <w:r>
        <w:t xml:space="preserve">│   │водонагревателем при </w:t>
      </w:r>
      <w:proofErr w:type="gramStart"/>
      <w:r>
        <w:t>отсутствии  │</w:t>
      </w:r>
      <w:proofErr w:type="gramEnd"/>
      <w:r>
        <w:t xml:space="preserve">                                   │</w:t>
      </w:r>
    </w:p>
    <w:p w:rsidR="009F09C9" w:rsidRDefault="009F09C9">
      <w:pPr>
        <w:pStyle w:val="ConsPlusCell"/>
        <w:jc w:val="both"/>
      </w:pPr>
      <w:r>
        <w:t>│   │центрального горячего            │                                   │</w:t>
      </w:r>
    </w:p>
    <w:p w:rsidR="009F09C9" w:rsidRDefault="009F09C9">
      <w:pPr>
        <w:pStyle w:val="ConsPlusCell"/>
        <w:jc w:val="both"/>
      </w:pPr>
      <w:r>
        <w:t>│   │водоснабжения при газоснабжении: │                                   │</w:t>
      </w:r>
    </w:p>
    <w:p w:rsidR="009F09C9" w:rsidRDefault="009F09C9">
      <w:pPr>
        <w:pStyle w:val="ConsPlusCell"/>
        <w:jc w:val="both"/>
      </w:pPr>
      <w:r>
        <w:t>│   │   природным газом               │         28,2 куб. м/чел.          │</w:t>
      </w:r>
    </w:p>
    <w:p w:rsidR="009F09C9" w:rsidRDefault="009F09C9">
      <w:pPr>
        <w:pStyle w:val="ConsPlusCell"/>
        <w:jc w:val="both"/>
      </w:pPr>
      <w:r>
        <w:t>│   │   емкостным сжиженным газом     │16,955 кг/чел. (8,176 куб. м/чел.) │</w:t>
      </w:r>
    </w:p>
    <w:p w:rsidR="009F09C9" w:rsidRDefault="009F09C9">
      <w:pPr>
        <w:pStyle w:val="ConsPlusCell"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9F09C9" w:rsidRDefault="009F09C9">
      <w:pPr>
        <w:pStyle w:val="ConsPlusCell"/>
        <w:jc w:val="both"/>
      </w:pPr>
      <w:r>
        <w:t xml:space="preserve">│ 2 │На отопление одного </w:t>
      </w:r>
      <w:proofErr w:type="gramStart"/>
      <w:r>
        <w:t>квадратного  │</w:t>
      </w:r>
      <w:proofErr w:type="gramEnd"/>
      <w:r>
        <w:t xml:space="preserve">                                   │</w:t>
      </w:r>
    </w:p>
    <w:p w:rsidR="009F09C9" w:rsidRDefault="009F09C9">
      <w:pPr>
        <w:pStyle w:val="ConsPlusCell"/>
        <w:jc w:val="both"/>
      </w:pPr>
      <w:r>
        <w:t>│   │метра жилого помещения от газовых│                                   │</w:t>
      </w:r>
    </w:p>
    <w:p w:rsidR="009F09C9" w:rsidRDefault="009F09C9">
      <w:pPr>
        <w:pStyle w:val="ConsPlusCell"/>
        <w:jc w:val="both"/>
      </w:pPr>
      <w:r>
        <w:t>│   │приборов (среднегодовое          │                                   │</w:t>
      </w:r>
    </w:p>
    <w:p w:rsidR="009F09C9" w:rsidRDefault="009F09C9">
      <w:pPr>
        <w:pStyle w:val="ConsPlusCell"/>
        <w:jc w:val="both"/>
      </w:pPr>
      <w:r>
        <w:t>│   │значение</w:t>
      </w:r>
      <w:proofErr w:type="gramStart"/>
      <w:r>
        <w:t xml:space="preserve">):   </w:t>
      </w:r>
      <w:proofErr w:type="gramEnd"/>
      <w:r>
        <w:t xml:space="preserve">                    │                                   │</w:t>
      </w:r>
    </w:p>
    <w:p w:rsidR="009F09C9" w:rsidRDefault="009F09C9">
      <w:pPr>
        <w:pStyle w:val="ConsPlusCell"/>
        <w:jc w:val="both"/>
      </w:pPr>
      <w:r>
        <w:t>│   │   природным газом               │         8,2 куб. м/кв. м          │</w:t>
      </w:r>
    </w:p>
    <w:p w:rsidR="009F09C9" w:rsidRDefault="009F09C9">
      <w:pPr>
        <w:pStyle w:val="ConsPlusCell"/>
        <w:jc w:val="both"/>
      </w:pPr>
      <w:r>
        <w:t xml:space="preserve">│   │   емкостным сжиженным газом     │3,574 кг/кв. м (1,723 куб. м/кв. </w:t>
      </w:r>
      <w:proofErr w:type="gramStart"/>
      <w:r>
        <w:t>м)│</w:t>
      </w:r>
      <w:proofErr w:type="gramEnd"/>
    </w:p>
    <w:p w:rsidR="009F09C9" w:rsidRDefault="009F09C9">
      <w:pPr>
        <w:pStyle w:val="ConsPlusCell"/>
        <w:jc w:val="both"/>
      </w:pPr>
      <w:r>
        <w:t>└───┴─────────────────────────────────┴───────────────────────────────────┘</w:t>
      </w:r>
    </w:p>
    <w:p w:rsidR="009F09C9" w:rsidRDefault="009F09C9">
      <w:pPr>
        <w:pStyle w:val="ConsPlusNormal"/>
      </w:pPr>
    </w:p>
    <w:p w:rsidR="009F09C9" w:rsidRDefault="009F09C9">
      <w:pPr>
        <w:pStyle w:val="ConsPlusNormal"/>
      </w:pPr>
    </w:p>
    <w:p w:rsidR="009F09C9" w:rsidRDefault="009F0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5D4" w:rsidRDefault="007905D4"/>
    <w:sectPr w:rsidR="007905D4" w:rsidSect="001A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9"/>
    <w:rsid w:val="007905D4"/>
    <w:rsid w:val="009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C4B4-A2F5-4768-996A-B5267BE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0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0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D6EA5955930CAD600AEECE84427552E6DF08ECAAEFFF00D99AB4B2C007DEA29CA2D2Cn1d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6D6EA5955930CAD600AEECE84427552E62F78DC7A9FFF00D99AB4B2C007DEA29CA2D2An1d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D6EA5955930CAD600B1FDFD4427552E6FF38DCDA8FFF00D99AB4B2C007DEA29CA2D2C19DAF57An4d4J" TargetMode="External"/><Relationship Id="rId11" Type="http://schemas.openxmlformats.org/officeDocument/2006/relationships/hyperlink" Target="consultantplus://offline/ref=576D6EA5955930CAD600B1FDFD4427552E68F08DCFAAFFF00D99AB4B2C007DEA29CA2D2C19DAF67Cn4d5J" TargetMode="External"/><Relationship Id="rId5" Type="http://schemas.openxmlformats.org/officeDocument/2006/relationships/hyperlink" Target="consultantplus://offline/ref=576D6EA5955930CAD600B1FDFD4427552E6FF38DCDA8FFF00D99AB4B2C007DEA29CA2D2C19DAF57Dn4d7J" TargetMode="External"/><Relationship Id="rId10" Type="http://schemas.openxmlformats.org/officeDocument/2006/relationships/hyperlink" Target="consultantplus://offline/ref=576D6EA5955930CAD600AEECE84427552669F38CC6A3A2FA05C0A7492B0F22FD2E83212D19DAF4n7d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6D6EA5955930CAD600AEECE84427552E6CF488CFA8FFF00D99AB4B2C007DEA29CA2D2C19DAF57Dn4d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1</cp:revision>
  <dcterms:created xsi:type="dcterms:W3CDTF">2016-01-20T09:29:00Z</dcterms:created>
  <dcterms:modified xsi:type="dcterms:W3CDTF">2016-01-20T09:30:00Z</dcterms:modified>
</cp:coreProperties>
</file>